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3D" w:rsidRPr="006A5D3D" w:rsidRDefault="006A5D3D" w:rsidP="006A5D3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6A5D3D">
        <w:rPr>
          <w:rFonts w:ascii="Times New Roman" w:eastAsia="Times New Roman" w:hAnsi="Times New Roman" w:cs="Times New Roman"/>
          <w:b/>
          <w:bCs/>
          <w:kern w:val="36"/>
          <w:sz w:val="48"/>
          <w:szCs w:val="48"/>
          <w:lang w:eastAsia="el-GR"/>
        </w:rPr>
        <w:t xml:space="preserve">ΑΝΑΚΟΙΝΩΣΗ ΣΧΕΤΙΚΑ ΜΕ ΤΟ ΠΡΟΤΕΙΝΟΜΕΝΟ ΣΧΕΔΙΟ ΤΡΟΠΟΠΟΙΗΣΗΣ ΤΟΥ ΑΡΘΡΟΥ 5 </w:t>
      </w:r>
      <w:r>
        <w:rPr>
          <w:rFonts w:ascii="Times New Roman" w:eastAsia="Times New Roman" w:hAnsi="Times New Roman" w:cs="Times New Roman"/>
          <w:b/>
          <w:bCs/>
          <w:kern w:val="36"/>
          <w:sz w:val="48"/>
          <w:szCs w:val="48"/>
          <w:lang w:eastAsia="el-GR"/>
        </w:rPr>
        <w:t xml:space="preserve">ΤΟΥ ΚΑΤΑΣΤΑΤΙΚΟΥ ΤΗΣ ΕΤΑΙΡΕΙΑΣ </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Η ανώνυμη εταιρεία με την επωνυμία «QUALITY &amp; RELIABILITY A.B.E.E (η εταιρεία), γνωστοποιεί ότι με την από 8 Ιανουαρίου 2014 απόφαση του Διοικητικού της Συμβουλίου, προσκλήθηκε η ‘Eκτακτη Γενική Συνέλευση των μετόχων της Εταιρίας στις 3 Φεβρουαρίου 2014, ημέρα Δευτέρα και ώρα 09:00 στην έδρα της Εταιρίας, επί της οδού Κονίτσης 11Β στο Μαρούσι Αττικής, για συζήτηση και λήψη αποφάσεων επί διαφόρων θεμάτων, μεταξύ άλλων και τη τροποποίηση του άρθρου 5 του Καταστατικού.</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Σύμφωνα με το άρθρο 19 παράγραφος 2 του νόμου 3556/2007,  παρατίθεται κατωτέρω σχέδιο τροποποίησης άρθρου του Καταστατικού της Εταιρίας, το οποίο θα τεθεί υπόψη της ‘Εκτακτης Γενικής Συνέλευσης των μετόχων της Εταιρίας που θα συνέλθει στις 03.02.2013.</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Το προτεινόμενο σχέδιο τροποποίησης του άρθρου 5 του Καταστατικού της Εταιρίας έχει ως εξής :</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(προστίθεται η παράγραφος 13 )</w:t>
      </w:r>
    </w:p>
    <w:p w:rsidR="006A5D3D" w:rsidRPr="006A5D3D" w:rsidRDefault="006A5D3D" w:rsidP="006A5D3D">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A5D3D">
        <w:rPr>
          <w:rFonts w:ascii="Times New Roman" w:eastAsia="Times New Roman" w:hAnsi="Times New Roman" w:cs="Times New Roman"/>
          <w:b/>
          <w:bCs/>
          <w:sz w:val="24"/>
          <w:szCs w:val="24"/>
          <w:lang w:eastAsia="el-GR"/>
        </w:rPr>
        <w:t>Άρθρο 5</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1. Το μετοχικό κεφάλαιο της εταιρίας ορίσθηκε αρχικά σε τριάντα εκατομμύρια (30.000.000)δρχ. και διαιρέθηκε σε τριάντα χιλιάδες (30.000) ανώνυμες μετοχές που η κάθε μία μετοχή έχει ονομαστική αξία χιλίων (1.000)δρχ. και το οποίο καταβλήθηκε στο ακέραιο σε μετρητά, αμέσως με την απόκτηση της νομικής προσωπικότητας της και σύμφωνα με όσα με λεπτομέρεια ορίζει το άρθρο 35 αυτού του Καταστατικού.</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2.         Με την από 16.06.1998 απόφαση της Γενικής Συνέλευσης των μετόχων το μετοχικό κεφάλαιο αυξήθηκε κατά διακόσια είκοσι εκατομμύρια (220.000.000)δρχ. διαιρούμενο με διακόσιες είκοσι χιλιάδες (220.000) ονομαστικές μετοχές που η κάθε μία μετοχή έχει ονομαστική αξία χιλίων (1.000) δρχ. Το μετοχικό κεφάλαιο που προέρχεται από την αύξηση αυτή θα καταβληθεί με μερική καταβολή δηλαδή κατά το ένα τέταρτο (1/4) της αξίας κάθε μετοχής το αργότερο μέχρι την 30.08.1998 και κατά τα υπόλοιπα τρία τέταρτα (3/4) της αξίας της κάθε μετοχής το αργότερο μέχρι την 30.09.1999.</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3.         Με την από 16.06.1999 απόφαση της Γ.Σ. των μετόχων το μετοχικό κεφάλαιο αυξήθηκε κατά δύο εκατομμύρια (2.000.000)δρχ. με έκδοση δύο χιλιάδων (2.000) νέων ονομαστικών μετοχών με τιμή έκδοσης είκοσι πέντε χιλιάδες (25.000)δρχ. η κάθε μία και ονομαστικής αξίας χίλιες (1.000)δρχ. η κάθε μία της διαφοράς των σαράντα οκτώ εκατομμυρίων (48.000.000)δρχ. εμφανιζομένης στο Λογαριασμό Αποθεματικό Διαφορά από έκδοση μετοχών υπέρ το άρτιο.</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 xml:space="preserve">4.         Με την από 12.07.1999 απόφαση της Γ.Σ. αποφασίστηκε η μετατροπή των ανωνύμων μετοχών της εταιρίας σε ονομαστικές καθώς και η μείωση της ονομαστικής αξίας τους από χίλιες (1.000)δρχ. σε εκατόν εξήντα (160)δρχ., έτσι ώστε </w:t>
      </w:r>
      <w:r w:rsidRPr="006A5D3D">
        <w:rPr>
          <w:rFonts w:ascii="Times New Roman" w:eastAsia="Times New Roman" w:hAnsi="Times New Roman" w:cs="Times New Roman"/>
          <w:sz w:val="24"/>
          <w:szCs w:val="24"/>
          <w:lang w:eastAsia="el-GR"/>
        </w:rPr>
        <w:lastRenderedPageBreak/>
        <w:t>το μετοχικό κεφάλαιο της εταιρίας διαιρείται σε ένα εκατομμύριο πεντακόσιες εβδομήντα πέντε χιλιάδες (1.575.000) από κοινές ονομαστικές μετοχές ονομαστικής αξίας εκατόν εξήντα (160)δρχ. έκαστη.</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Με την ίδια από 12.07.1999 απόφαση της Γ.Σ. αποφασίστηκε η αύξηση του μετοχικού κεφαλαίου κατά διακόσια δέκα έξι εκατομμύρια (216.000.000)δρχ. με κεφαλαιοποίηση του υπολοίπου κερδών εις νέο του ιδίου ύψους και την έκδοση ενός εκατομμυρίου τριακοσίων πενήντα χιλιάδων (1.350.000) νέων κοινών ονομαστικών μετοχών ονομαστικής αξίας εκατόν εξήντα (160)δρχ. εκάστη.</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5.         Με την από 09.06.2000 απόφαση της ‘Έκτακτης Γενικής Συνέλευσης των μετόχων επανεγκρίθηκαν οι αποφάσεις των γενικών συνελεύσεων της 12.07.1999 και 22.02.2000 όσον αφορά την αύξηση του Μετοχικού Κεφαλαίου της εταιρίας κατά εβδομήντα τέσσερα εκατομμύρια διακόσιες σαράντα χιλιάδες (74.240.000)δρχ. με την έκδοση τετρακοσίων εξήντα τεσσάρων χιλιάδων (464.000) νέων ονομαστικών μετοχών ονομαστικής αξίας εκατόν εξήντα (160)δρχ. της κάθε μίας, από τις οποίες τετρακόσιες σαράντα δύο χιλιάδες εξήντα (442.060) θα εκαλύπτοντο με δημόσια εγγραφή μέσω του Χρηματιστηρίου Αξιών Αθηνών (ΧΑΑ) (Παράλληλη Αγορά) και είκοσι μία χιλιάδες εννιακόσιες σαράντα (21.940) θα εκαλύπτοντο με ιδιωτική τοποθέτηση, λόγω παρέλευσης του χρόνου που ορίζει ο Νόμος για την αύξηση του Μετοχικού Κεφαλαίου, καθυστέρηση η οποία οφείλεται στην μη έγκριση της δημόσιας εγγραφής και της εισαγωγής των μετοχών της εταιρίας από τις αρμόδιες υπηρεσίες (Διοικητικό Συμβούλιο Χ.Α.Α. και Επιτροπής Κεφαλαιαγοράς).</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Η διαφορά μεταξύ ονομαστικής αξίας κάθε μετοχής και τιμής διαθέσεως θα αχθεί σε αποθεματικό από την έκδοση μετοχών υπέρ το άρτιο.</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6.         Με την από 18/09/2000 απόφαση της Τακτικής Γενικής Συνέλευσης των μετόχων το μετοχικό κεφάλαιο  της εταιρείας αυξήθηκε κατά ένα δισεκατομμύριο εξακόσια είκοσι έξη εκατομμύρια επτακόσιες είκοσι χιλιάδες (1.626.720.000) δρχ. με έκδοση δέκα εκατομμυρίων εκατόν εξήντα επτά χιλιάδων (10.167.000) νέων ονομαστικών μετοχών με τιμή έκδοσης 160 δρχ. εκάστη με κεφαλαιοποίηση μέρους της διαφοράς από την έκδοση μετοχών υπέρ το άρτιο.</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7.         Με την από 20/12/2001 απόφαση της Τακτικής Γενικής Συνέλευσης των Μετόχων το μετοχικό κεφάλαιο της εταιρείας αυξήθηκε κατά δύο εκατομμύρια εξήντα επτά χιλιάδες διακόσιες ενενήντα δραχμές (2.067.290) δια αυξήσεως της ονομαστικής αξίας εκάστης μετοχής από 160 σε 160,1525 δρχ. ή 0,47 EURO με κεφαλαιοποίηση μέρους του αποθεματικού που έχει δημιουργηθεί από τη διαφορά με την έκδοση μετοχών υπέρ το άρτιο. Το εν λόγω αποθεματικό σε συνέχεια της παραπάνω αυξήσεως ανέρχεται πλέον στο ποσό των 3.680.972.710 (τριών δισεκατομμυρίων εξακοσίων ογδόντα εκατομμυρίων εννιακοσίων εβδομήντα δύο χιλιάδων επτακοσίων δέκα δραχμών) ή 10.802.561,14 EURO.</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8.         Με την από 15/1/2002 απόφαση της Έκτακτης Γενικής Συνέλευσης των Μετόχων το μετοχικό κεφάλαιο της εταιρείας αυξήθηκε κατά έξι εκατομμύρια τριακόσιες εβδομήντα μία χιλιάδες τριακόσια είκοσι (6.371.320) EURO με την έκδοση δεκατριών εκατομμυρίων πεντακοσίων πενήντα έξι χιλιάδων  (13.556.000) νέων ονομαστικών μετοχών ονομαστικής αξίας σαράντα επτά  λεπτών (0,47) του EURO με κεφαλαιοποίηση μέρους του αποθεματικού που έχει δημιουργηθεί από τη διαφορά με την έκδοση μετοχών υπέρ το άρτιο. Το εν λόγω αποθεματικό σε συνέχεια της παραπάνω αυξήσεως ανέρχεται πλέον στο ποσό των τεσσάρων εκατομμυρίων τετρακοσίων τριάντα μία χιλιάδων σαράντα ενός και δεκατεσσάρων λεπτών (4.432.241,14) EURO.</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 xml:space="preserve">9.         Με την από 31/12/2002 απόφαση του Διοικητικού Συμβουλίου της Εταιρείας το μετοχικό κεφάλαιο της αυξήθηκε κατά εβδομήντα οκτώ χιλιάδες εκατόν ογδόντα </w:t>
      </w:r>
      <w:r w:rsidRPr="006A5D3D">
        <w:rPr>
          <w:rFonts w:ascii="Times New Roman" w:eastAsia="Times New Roman" w:hAnsi="Times New Roman" w:cs="Times New Roman"/>
          <w:sz w:val="24"/>
          <w:szCs w:val="24"/>
          <w:lang w:eastAsia="el-GR"/>
        </w:rPr>
        <w:lastRenderedPageBreak/>
        <w:t>τέσσερα ευρώ και πενήντα λεπτά (€ 78.184,50) με έκδοση εκατόν εξήντα έξι χιλιάδων τριακοσίων πενήντα (166.350) νέων ονομαστικών μετοχών ονομαστικής αξίας σαράντα επτά λεπτών (€ 0,47) και τιμής διάθεσης εβδομήντα τεσσάρων λεπτών  (€ 0,74) για την ικανοποίηση των ασκηθέντων δικαιωμάτων προαίρεσης. Δικαιούχοι των εν λόγω δικαιωμάτων προαίρεσης ήταν μέλη του Δ.Σ., διευθυντικά στελέχη , λοιπό προσωπικό και συνεργάτες της Εταιρείας. Από την αύξηση αυτή προέκυψε διάφορα από έκδοση μετόχων υπέρ το άρτιο ποσού σαράντα τεσσάρων χιλιάδων εννιακοσίων δεκα τεσσάρων  Ευρώ και πενήντα λεπτών  (€ 44.914,50) , η οποία μεταφέρθηκε στο λογαριασμό “ Ειδικό Αποθεματικό από Έκδοση Μετοχών Υπέρ το Άρτιο”.</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10.       Με την από 31/12/2003 απόφαση του Διοικητικού Συμβουλίου της Εταιρείας το μετοχικό κεφάλαιο της αυξήθηκε κατά εκατόν δεκαπέντε χιλιάδες εννιακόσιες είκοσι πέντε ΕΥΡΩ και πενήντα λεπτά (€ 115.925,50) με έκδοση διακοσίων σαράντα έξι χιλιάδων εξακοσίων πενήντα (246.650) νέων ονομαστικών μετοχών ονομαστικής αξίας σαράντα επτά λεπτών (€ 0,47) και τιμή διάθεσης εβδομήντα λεπτών (€ 0,70) για την ικανοποίηση των ασκηθέντων δικαιωμάτων προαίρεσης. Δικαιούχοι των εν λόγω δικαιωμάτων προαίρεσης ήταν μέλη του Δ.Σ., διευθυντικά στελέχη, λοιπό προσωπικό και συνεργάτες της Εταιρείας. Από την αύξηση αυτή προέκυψε διαφορά από έκδοση μετοχών υπέρ το άρτιο ποσού πενήντα έξι χιλιάδων επτακοσίων είκοσι εννέα Ευρώ και πενήντα λεπτών (€ 56.729,50), η οποία μεταφέρθηκε στο λογαριασμό “Ειδικό Αποθεματικό από Έκδοση Μετοχών υπέρ το Άρτιο”.</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11.       Με την από 16/05/2005 απόφαση της Έκτακτης Γενικής Συνέλευσης το μετοχικό κεφάλαιο μειώθηκε κατά 84.543,60 € με την ακύρωση 179.880 κοινών ονομαστικών μετοχών ονομαστικής αξίας 0,47 € τις οποίες κατείχε η ίδια η εταιρεία από επαναγορά ιδίων μετοχών .</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12. Με την από 29/06/2010 απόφαση της Τακτικής Γενικής Συνέλευσης αυξήθηκε η ονομαστική αξία εκάστης μετοχής από σαράντα επτά λεπτά του ευρώ (0,47 €) σε ένα ευρώ και ογδόντα οκτώ λεπτά του ευρώ (1,88 €).</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13. Με την από 03/02/2014 απόφαση της ‘Εκτακτης Γενικής Συνέλευσης μείωθηκε η ονομαστική αξίας των μετοχών της εταιρείας από 1,88 € σε 0,47 € ανά μετοχή με ταυτόχρονη αύξηση του συνολικού αριθμού των κοινών ονομαστικών μετοχών (split) με αναλογία (4) νέες μετοχές για κάθε μία (1) παλαιά μετοχή δηλαδή αύξηση του αριθμού των μετοχών από 6.836.280 μετοχές σε  27.345.120 μετοχές</w:t>
      </w:r>
    </w:p>
    <w:p w:rsidR="006A5D3D" w:rsidRPr="006A5D3D" w:rsidRDefault="006A5D3D" w:rsidP="006A5D3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A5D3D">
        <w:rPr>
          <w:rFonts w:ascii="Times New Roman" w:eastAsia="Times New Roman" w:hAnsi="Times New Roman" w:cs="Times New Roman"/>
          <w:sz w:val="24"/>
          <w:szCs w:val="24"/>
          <w:lang w:eastAsia="el-GR"/>
        </w:rPr>
        <w:t>Έτσι το μετοχικό κεφάλαιο της Εταιρείας ανέρχεται σε δώδεκα εκατομμύρια οχτακόσια πενήντα δύο χιλιάδες διακόσια έξι Ευρώ και σαράντα λεπτά (€ 12.852.206,40) διαιρούμενο σε είκοσι επτά εκατομμύρια τριακόσιες σαράντα πέντε χιλιάδες εκατόν είκοσι (27.345.120) ονομαστικές μετοχές</w:t>
      </w:r>
    </w:p>
    <w:p w:rsidR="0048691D" w:rsidRPr="006A5D3D" w:rsidRDefault="0048691D" w:rsidP="006A5D3D">
      <w:pPr>
        <w:jc w:val="both"/>
      </w:pPr>
    </w:p>
    <w:sectPr w:rsidR="0048691D" w:rsidRPr="006A5D3D" w:rsidSect="006A5D3D">
      <w:pgSz w:w="11906" w:h="16838"/>
      <w:pgMar w:top="45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F1B6A"/>
    <w:multiLevelType w:val="multilevel"/>
    <w:tmpl w:val="E27E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A5D3D"/>
    <w:rsid w:val="0048691D"/>
    <w:rsid w:val="006A5D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6A5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D3D"/>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6A5D3D"/>
    <w:rPr>
      <w:b/>
      <w:bCs/>
    </w:rPr>
  </w:style>
  <w:style w:type="character" w:customStyle="1" w:styleId="time">
    <w:name w:val="time"/>
    <w:basedOn w:val="DefaultParagraphFont"/>
    <w:rsid w:val="006A5D3D"/>
  </w:style>
  <w:style w:type="character" w:styleId="Hyperlink">
    <w:name w:val="Hyperlink"/>
    <w:basedOn w:val="DefaultParagraphFont"/>
    <w:uiPriority w:val="99"/>
    <w:semiHidden/>
    <w:unhideWhenUsed/>
    <w:rsid w:val="006A5D3D"/>
    <w:rPr>
      <w:color w:val="0000FF"/>
      <w:u w:val="single"/>
    </w:rPr>
  </w:style>
  <w:style w:type="character" w:customStyle="1" w:styleId="in-widget">
    <w:name w:val="in-widget"/>
    <w:basedOn w:val="DefaultParagraphFont"/>
    <w:rsid w:val="006A5D3D"/>
  </w:style>
  <w:style w:type="paragraph" w:styleId="NormalWeb">
    <w:name w:val="Normal (Web)"/>
    <w:basedOn w:val="Normal"/>
    <w:uiPriority w:val="99"/>
    <w:semiHidden/>
    <w:unhideWhenUsed/>
    <w:rsid w:val="006A5D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80563808">
      <w:bodyDiv w:val="1"/>
      <w:marLeft w:val="0"/>
      <w:marRight w:val="0"/>
      <w:marTop w:val="0"/>
      <w:marBottom w:val="0"/>
      <w:divBdr>
        <w:top w:val="none" w:sz="0" w:space="0" w:color="auto"/>
        <w:left w:val="none" w:sz="0" w:space="0" w:color="auto"/>
        <w:bottom w:val="none" w:sz="0" w:space="0" w:color="auto"/>
        <w:right w:val="none" w:sz="0" w:space="0" w:color="auto"/>
      </w:divBdr>
      <w:divsChild>
        <w:div w:id="667707815">
          <w:marLeft w:val="0"/>
          <w:marRight w:val="0"/>
          <w:marTop w:val="0"/>
          <w:marBottom w:val="0"/>
          <w:divBdr>
            <w:top w:val="none" w:sz="0" w:space="0" w:color="auto"/>
            <w:left w:val="none" w:sz="0" w:space="0" w:color="auto"/>
            <w:bottom w:val="none" w:sz="0" w:space="0" w:color="auto"/>
            <w:right w:val="none" w:sz="0" w:space="0" w:color="auto"/>
          </w:divBdr>
          <w:divsChild>
            <w:div w:id="585769490">
              <w:marLeft w:val="0"/>
              <w:marRight w:val="0"/>
              <w:marTop w:val="60"/>
              <w:marBottom w:val="0"/>
              <w:divBdr>
                <w:top w:val="none" w:sz="0" w:space="0" w:color="auto"/>
                <w:left w:val="none" w:sz="0" w:space="0" w:color="auto"/>
                <w:bottom w:val="none" w:sz="0" w:space="0" w:color="auto"/>
                <w:right w:val="none" w:sz="0" w:space="0" w:color="auto"/>
              </w:divBdr>
              <w:divsChild>
                <w:div w:id="1100755334">
                  <w:marLeft w:val="0"/>
                  <w:marRight w:val="0"/>
                  <w:marTop w:val="0"/>
                  <w:marBottom w:val="0"/>
                  <w:divBdr>
                    <w:top w:val="none" w:sz="0" w:space="0" w:color="auto"/>
                    <w:left w:val="none" w:sz="0" w:space="0" w:color="auto"/>
                    <w:bottom w:val="none" w:sz="0" w:space="0" w:color="auto"/>
                    <w:right w:val="none" w:sz="0" w:space="0" w:color="auto"/>
                  </w:divBdr>
                </w:div>
                <w:div w:id="2113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2174">
          <w:marLeft w:val="0"/>
          <w:marRight w:val="0"/>
          <w:marTop w:val="0"/>
          <w:marBottom w:val="0"/>
          <w:divBdr>
            <w:top w:val="none" w:sz="0" w:space="0" w:color="auto"/>
            <w:left w:val="none" w:sz="0" w:space="0" w:color="auto"/>
            <w:bottom w:val="none" w:sz="0" w:space="0" w:color="auto"/>
            <w:right w:val="none" w:sz="0" w:space="0" w:color="auto"/>
          </w:divBdr>
          <w:divsChild>
            <w:div w:id="26880146">
              <w:marLeft w:val="0"/>
              <w:marRight w:val="0"/>
              <w:marTop w:val="0"/>
              <w:marBottom w:val="0"/>
              <w:divBdr>
                <w:top w:val="none" w:sz="0" w:space="0" w:color="auto"/>
                <w:left w:val="none" w:sz="0" w:space="0" w:color="auto"/>
                <w:bottom w:val="none" w:sz="0" w:space="0" w:color="auto"/>
                <w:right w:val="none" w:sz="0" w:space="0" w:color="auto"/>
              </w:divBdr>
            </w:div>
          </w:divsChild>
        </w:div>
        <w:div w:id="652761295">
          <w:marLeft w:val="0"/>
          <w:marRight w:val="0"/>
          <w:marTop w:val="0"/>
          <w:marBottom w:val="0"/>
          <w:divBdr>
            <w:top w:val="none" w:sz="0" w:space="0" w:color="auto"/>
            <w:left w:val="none" w:sz="0" w:space="0" w:color="auto"/>
            <w:bottom w:val="none" w:sz="0" w:space="0" w:color="auto"/>
            <w:right w:val="none" w:sz="0" w:space="0" w:color="auto"/>
          </w:divBdr>
          <w:divsChild>
            <w:div w:id="6601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1384</Words>
  <Characters>7474</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2018-10-19T11:28:00Z</dcterms:created>
  <dcterms:modified xsi:type="dcterms:W3CDTF">2018-10-19T11:42:00Z</dcterms:modified>
</cp:coreProperties>
</file>